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55" w:rsidRPr="008E5351" w:rsidRDefault="005B7D11" w:rsidP="00BD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ru-RU"/>
        </w:rPr>
      </w:pPr>
      <w:bookmarkStart w:id="0" w:name="_GoBack"/>
      <w:bookmarkEnd w:id="0"/>
      <w:r>
        <w:rPr>
          <w:rFonts w:ascii="Book Antiqua" w:eastAsia="Times New Roman" w:hAnsi="Book Antiqua" w:cs="Times New Roman"/>
          <w:b/>
          <w:bCs/>
          <w:noProof/>
          <w:color w:val="CD3D00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 wp14:anchorId="16D8AD34" wp14:editId="1179677B">
            <wp:simplePos x="0" y="0"/>
            <wp:positionH relativeFrom="margin">
              <wp:posOffset>3540760</wp:posOffset>
            </wp:positionH>
            <wp:positionV relativeFrom="margin">
              <wp:posOffset>264795</wp:posOffset>
            </wp:positionV>
            <wp:extent cx="1756410" cy="1486535"/>
            <wp:effectExtent l="19050" t="0" r="0" b="0"/>
            <wp:wrapSquare wrapText="bothSides"/>
            <wp:docPr id="54" name="Рисунок 54" descr="http://www.orsksvetofor.ru/wp-content/uploads/2014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orsksvetofor.ru/wp-content/uploads/2014/01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22" t="2362" r="2769" b="3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74C">
        <w:rPr>
          <w:rFonts w:ascii="Book Antiqua" w:eastAsia="Times New Roman" w:hAnsi="Book Antiqua" w:cs="Times New Roman"/>
          <w:b/>
          <w:bCs/>
          <w:color w:val="CD3D00"/>
          <w:sz w:val="20"/>
          <w:szCs w:val="20"/>
          <w:lang w:eastAsia="ru-RU"/>
        </w:rPr>
        <w:br/>
      </w:r>
      <w:r w:rsidR="00BD5E55" w:rsidRPr="008E535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ru-RU"/>
        </w:rPr>
        <w:t xml:space="preserve">ПАМЯТКА </w:t>
      </w:r>
    </w:p>
    <w:p w:rsidR="00BD5E55" w:rsidRPr="008E5351" w:rsidRDefault="00BD5E55" w:rsidP="00BD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ru-RU"/>
        </w:rPr>
      </w:pPr>
      <w:r w:rsidRPr="008E535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ru-RU"/>
        </w:rPr>
        <w:t xml:space="preserve">для школьников </w:t>
      </w:r>
    </w:p>
    <w:p w:rsidR="00BD5E55" w:rsidRPr="008E5351" w:rsidRDefault="00BD5E55" w:rsidP="00BD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095D" w:rsidRDefault="00BD5E55" w:rsidP="00BD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8E535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Pr="007800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ПРАВИЛА  ПОВЕДЕНИЯ  </w:t>
      </w:r>
    </w:p>
    <w:p w:rsidR="002E095D" w:rsidRDefault="00BD5E55" w:rsidP="00BD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ВО  ВРЕМЯ  </w:t>
      </w:r>
      <w:proofErr w:type="gramStart"/>
      <w:r w:rsidRPr="007800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ЗИМНИХ</w:t>
      </w:r>
      <w:proofErr w:type="gramEnd"/>
      <w:r w:rsidRPr="007800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  </w:t>
      </w:r>
    </w:p>
    <w:p w:rsidR="00BD5E55" w:rsidRPr="008E5351" w:rsidRDefault="00BD5E55" w:rsidP="00BD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КАНИКУЛ</w:t>
      </w:r>
      <w:r w:rsidRPr="008E535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CB7B59" w:rsidRPr="00CB7B59" w:rsidRDefault="00CB7B59" w:rsidP="00BD5E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ru-RU"/>
        </w:rPr>
      </w:pPr>
    </w:p>
    <w:p w:rsidR="007800DA" w:rsidRPr="007800DA" w:rsidRDefault="007800DA" w:rsidP="00322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Правила поведения детей во время проведения праздников</w:t>
      </w:r>
      <w:r w:rsidR="00137108" w:rsidRPr="00CB7B59">
        <w:rPr>
          <w:sz w:val="24"/>
          <w:szCs w:val="24"/>
        </w:rPr>
        <w:t xml:space="preserve"> </w:t>
      </w:r>
    </w:p>
    <w:p w:rsidR="007800DA" w:rsidRPr="007800DA" w:rsidRDefault="00137108" w:rsidP="0032274C">
      <w:pPr>
        <w:spacing w:after="0" w:line="240" w:lineRule="auto"/>
        <w:jc w:val="both"/>
        <w:rPr>
          <w:rFonts w:ascii="Verdana" w:eastAsia="Times New Roman" w:hAnsi="Verdana" w:cs="Times New Roman"/>
          <w:color w:val="5D4B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5546FF14" wp14:editId="1FB47656">
            <wp:simplePos x="0" y="0"/>
            <wp:positionH relativeFrom="margin">
              <wp:posOffset>19050</wp:posOffset>
            </wp:positionH>
            <wp:positionV relativeFrom="margin">
              <wp:posOffset>2197735</wp:posOffset>
            </wp:positionV>
            <wp:extent cx="1097280" cy="1375410"/>
            <wp:effectExtent l="0" t="0" r="0" b="0"/>
            <wp:wrapSquare wrapText="bothSides"/>
            <wp:docPr id="10" name="Рисунок 1" descr="http://schkola3syz.ucoz.ru/utheniku/0_6fcf5_8b63a2b9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kola3syz.ucoz.ru/utheniku/0_6fcf5_8b63a2b9_X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800DA">
        <w:rPr>
          <w:rFonts w:ascii="Times New Roman" w:eastAsia="Times New Roman" w:hAnsi="Times New Roman" w:cs="Times New Roman"/>
          <w:color w:val="000000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7800DA" w:rsidRPr="007800DA" w:rsidRDefault="007800DA" w:rsidP="0032274C">
      <w:pPr>
        <w:spacing w:after="0" w:line="240" w:lineRule="auto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800DA">
        <w:rPr>
          <w:rFonts w:ascii="Times New Roman" w:eastAsia="Times New Roman" w:hAnsi="Times New Roman" w:cs="Times New Roman"/>
          <w:color w:val="000000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7800DA" w:rsidRPr="007800DA" w:rsidRDefault="007800DA" w:rsidP="0032274C">
      <w:pPr>
        <w:spacing w:after="0" w:line="240" w:lineRule="auto"/>
        <w:jc w:val="both"/>
        <w:rPr>
          <w:rFonts w:ascii="Verdana" w:eastAsia="Times New Roman" w:hAnsi="Verdana" w:cs="Times New Roman"/>
          <w:color w:val="984806" w:themeColor="accent6" w:themeShade="80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lang w:eastAsia="ru-RU"/>
        </w:rPr>
        <w:t>Следует:</w:t>
      </w:r>
    </w:p>
    <w:p w:rsidR="007800DA" w:rsidRPr="007A0ED9" w:rsidRDefault="00137108" w:rsidP="007A0ED9">
      <w:pPr>
        <w:pStyle w:val="a6"/>
        <w:numPr>
          <w:ilvl w:val="0"/>
          <w:numId w:val="12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692C9370" wp14:editId="6E21137D">
            <wp:simplePos x="0" y="0"/>
            <wp:positionH relativeFrom="margin">
              <wp:posOffset>3583305</wp:posOffset>
            </wp:positionH>
            <wp:positionV relativeFrom="margin">
              <wp:posOffset>4820920</wp:posOffset>
            </wp:positionV>
            <wp:extent cx="1928495" cy="1407160"/>
            <wp:effectExtent l="19050" t="0" r="0" b="0"/>
            <wp:wrapSquare wrapText="bothSides"/>
            <wp:docPr id="36" name="Рисунок 36" descr="http://rzn.tv/media/news/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rzn.tv/media/news/5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73" t="3515" r="5273" b="1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A0ED9">
        <w:rPr>
          <w:rFonts w:ascii="Times New Roman" w:eastAsia="Times New Roman" w:hAnsi="Times New Roman" w:cs="Times New Roman"/>
          <w:color w:val="000000"/>
          <w:lang w:eastAsia="ru-RU"/>
        </w:rPr>
        <w:t>Подчиняться законным предупреждениям</w:t>
      </w:r>
      <w:r w:rsidR="007A0ED9" w:rsidRPr="007A0ED9">
        <w:rPr>
          <w:rFonts w:ascii="Times New Roman" w:eastAsia="Times New Roman" w:hAnsi="Times New Roman" w:cs="Times New Roman"/>
          <w:color w:val="000000"/>
          <w:lang w:eastAsia="ru-RU"/>
        </w:rPr>
        <w:t xml:space="preserve"> и требованиям администрации, по</w:t>
      </w:r>
      <w:r w:rsidR="007800DA" w:rsidRPr="007A0ED9">
        <w:rPr>
          <w:rFonts w:ascii="Times New Roman" w:eastAsia="Times New Roman" w:hAnsi="Times New Roman" w:cs="Times New Roman"/>
          <w:color w:val="000000"/>
          <w:lang w:eastAsia="ru-RU"/>
        </w:rPr>
        <w:t>лиции и иных лиц, ответственных за поддержание порядка, пожарной безопасности.</w:t>
      </w:r>
    </w:p>
    <w:p w:rsidR="007800DA" w:rsidRPr="007A0ED9" w:rsidRDefault="007800DA" w:rsidP="007A0ED9">
      <w:pPr>
        <w:pStyle w:val="a6"/>
        <w:numPr>
          <w:ilvl w:val="0"/>
          <w:numId w:val="12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7800DA" w:rsidRPr="007A0ED9" w:rsidRDefault="007800DA" w:rsidP="007A0ED9">
      <w:pPr>
        <w:pStyle w:val="a6"/>
        <w:numPr>
          <w:ilvl w:val="0"/>
          <w:numId w:val="12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7800DA" w:rsidRPr="007A0ED9" w:rsidRDefault="007800DA" w:rsidP="007A0ED9">
      <w:pPr>
        <w:pStyle w:val="a6"/>
        <w:numPr>
          <w:ilvl w:val="0"/>
          <w:numId w:val="12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BD5E55" w:rsidRDefault="00BD5E55" w:rsidP="008C4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ru-RU"/>
        </w:rPr>
      </w:pPr>
    </w:p>
    <w:p w:rsidR="00BD5E55" w:rsidRDefault="00BD5E55" w:rsidP="00BD5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ru-RU"/>
        </w:rPr>
      </w:pPr>
    </w:p>
    <w:p w:rsidR="00BD5E55" w:rsidRDefault="00BD5E55" w:rsidP="00BD5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ru-RU"/>
        </w:rPr>
      </w:pPr>
    </w:p>
    <w:p w:rsidR="00BD5E55" w:rsidRDefault="00BD5E55" w:rsidP="00BD5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ru-RU"/>
        </w:rPr>
      </w:pPr>
    </w:p>
    <w:p w:rsidR="007800DA" w:rsidRPr="00CB7B59" w:rsidRDefault="007800DA" w:rsidP="0013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lastRenderedPageBreak/>
        <w:t>Правила поведения на дороге</w:t>
      </w:r>
    </w:p>
    <w:p w:rsidR="007800DA" w:rsidRPr="007A0ED9" w:rsidRDefault="00B43185" w:rsidP="007A0ED9">
      <w:pPr>
        <w:pStyle w:val="a6"/>
        <w:numPr>
          <w:ilvl w:val="0"/>
          <w:numId w:val="13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984806" w:themeColor="accent6" w:themeShade="8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72859550" wp14:editId="09BE1726">
            <wp:simplePos x="0" y="0"/>
            <wp:positionH relativeFrom="margin">
              <wp:posOffset>7113905</wp:posOffset>
            </wp:positionH>
            <wp:positionV relativeFrom="margin">
              <wp:posOffset>1290320</wp:posOffset>
            </wp:positionV>
            <wp:extent cx="1822450" cy="1398905"/>
            <wp:effectExtent l="19050" t="0" r="6350" b="0"/>
            <wp:wrapSquare wrapText="bothSides"/>
            <wp:docPr id="39" name="Рисунок 39" descr="http://azbez.com/sites/azbez.com/files/images/011_2_0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azbez.com/sites/azbez.com/files/images/011_2_0.previe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A0ED9">
        <w:rPr>
          <w:rFonts w:ascii="Times New Roman" w:eastAsia="Times New Roman" w:hAnsi="Times New Roman" w:cs="Times New Roman"/>
          <w:color w:val="000000"/>
          <w:lang w:eastAsia="ru-RU"/>
        </w:rPr>
        <w:t>Переходите дорогу только на зелёный сигнал светофора.</w:t>
      </w:r>
    </w:p>
    <w:p w:rsidR="007800DA" w:rsidRPr="007A0ED9" w:rsidRDefault="007800DA" w:rsidP="007A0ED9">
      <w:pPr>
        <w:pStyle w:val="a6"/>
        <w:numPr>
          <w:ilvl w:val="0"/>
          <w:numId w:val="13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Переходить дорогу можно только на пешеходном переходе, обозначенном специальным знаком и «зеброй». При наличии подземного перехода необходимо использовать его при переходе через дорогу.</w:t>
      </w:r>
    </w:p>
    <w:p w:rsidR="007800DA" w:rsidRPr="007A0ED9" w:rsidRDefault="007800DA" w:rsidP="007A0ED9">
      <w:pPr>
        <w:pStyle w:val="a6"/>
        <w:numPr>
          <w:ilvl w:val="0"/>
          <w:numId w:val="13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</w:r>
    </w:p>
    <w:p w:rsidR="007800DA" w:rsidRPr="007A0ED9" w:rsidRDefault="007800DA" w:rsidP="007A0ED9">
      <w:pPr>
        <w:pStyle w:val="a6"/>
        <w:numPr>
          <w:ilvl w:val="0"/>
          <w:numId w:val="13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 xml:space="preserve">Не следует перебегать дорогу перед близко едущей машиной. Лучше подождать, когда она проедет. </w:t>
      </w:r>
    </w:p>
    <w:p w:rsidR="007800DA" w:rsidRPr="007A0ED9" w:rsidRDefault="007800DA" w:rsidP="007A0ED9">
      <w:pPr>
        <w:pStyle w:val="a6"/>
        <w:numPr>
          <w:ilvl w:val="0"/>
          <w:numId w:val="13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Не забывайте, что при переходе через дорогу автобус и троллейбус следует обходить сзади, а трамвай спереди.</w:t>
      </w:r>
    </w:p>
    <w:p w:rsidR="008C481F" w:rsidRPr="007A0ED9" w:rsidRDefault="007800DA" w:rsidP="007A0ED9">
      <w:pPr>
        <w:pStyle w:val="a6"/>
        <w:numPr>
          <w:ilvl w:val="0"/>
          <w:numId w:val="13"/>
        </w:numPr>
        <w:spacing w:after="0" w:line="240" w:lineRule="auto"/>
        <w:ind w:left="0" w:hanging="11"/>
        <w:rPr>
          <w:rFonts w:ascii="Comic Sans MS" w:eastAsia="Times New Roman" w:hAnsi="Comic Sans MS" w:cs="Times New Roman"/>
          <w:b/>
          <w:bCs/>
          <w:color w:val="984806" w:themeColor="accent6" w:themeShade="8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  <w:r w:rsidR="008C481F" w:rsidRPr="007A0ED9">
        <w:rPr>
          <w:rFonts w:ascii="Comic Sans MS" w:eastAsia="Times New Roman" w:hAnsi="Comic Sans MS" w:cs="Times New Roman"/>
          <w:b/>
          <w:bCs/>
          <w:color w:val="984806" w:themeColor="accent6" w:themeShade="80"/>
          <w:lang w:eastAsia="ru-RU"/>
        </w:rPr>
        <w:t xml:space="preserve"> </w:t>
      </w:r>
    </w:p>
    <w:p w:rsidR="00680447" w:rsidRPr="00BD5E55" w:rsidRDefault="00680447" w:rsidP="00FA34AD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984806" w:themeColor="accent6" w:themeShade="80"/>
          <w:lang w:eastAsia="ru-RU"/>
        </w:rPr>
      </w:pPr>
    </w:p>
    <w:p w:rsidR="007800DA" w:rsidRPr="007800DA" w:rsidRDefault="007800DA" w:rsidP="0032274C">
      <w:pPr>
        <w:spacing w:after="0" w:line="240" w:lineRule="auto"/>
        <w:jc w:val="center"/>
        <w:rPr>
          <w:rFonts w:ascii="Verdana" w:eastAsia="Times New Roman" w:hAnsi="Verdana" w:cs="Times New Roman"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Правила поведения на общественном катке</w:t>
      </w:r>
    </w:p>
    <w:p w:rsidR="007800DA" w:rsidRPr="007800DA" w:rsidRDefault="007800DA" w:rsidP="0032274C">
      <w:pPr>
        <w:spacing w:after="0" w:line="240" w:lineRule="auto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800DA">
        <w:rPr>
          <w:rFonts w:ascii="Times New Roman" w:eastAsia="Times New Roman" w:hAnsi="Times New Roman" w:cs="Times New Roman"/>
          <w:color w:val="000000"/>
          <w:lang w:eastAsia="ru-RU"/>
        </w:rPr>
        <w:t xml:space="preserve"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</w:t>
      </w:r>
      <w:r w:rsidRPr="007800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перетягивать шнуровку нельзя, иначе ноги онемеют. А потом смело вставайте на коньки и катайтесь в свое удовольствие.</w:t>
      </w:r>
    </w:p>
    <w:p w:rsidR="007800DA" w:rsidRPr="007800DA" w:rsidRDefault="007800DA" w:rsidP="0032274C">
      <w:pPr>
        <w:spacing w:after="0" w:line="240" w:lineRule="auto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800DA">
        <w:rPr>
          <w:rFonts w:ascii="Times New Roman" w:eastAsia="Times New Roman" w:hAnsi="Times New Roman" w:cs="Times New Roman"/>
          <w:color w:val="000000"/>
          <w:lang w:eastAsia="ru-RU"/>
        </w:rPr>
        <w:t>Катание детей до 12 лет возможно только в сопровождении взрослых. Нахождение ребенка до 12 лет</w:t>
      </w:r>
      <w:r w:rsidRPr="007800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00DA">
        <w:rPr>
          <w:rFonts w:ascii="Times New Roman" w:eastAsia="Times New Roman" w:hAnsi="Times New Roman" w:cs="Times New Roman"/>
          <w:color w:val="000000"/>
          <w:lang w:eastAsia="ru-RU"/>
        </w:rPr>
        <w:t>на катке возможно только при наличии сопровождающего.</w:t>
      </w:r>
    </w:p>
    <w:p w:rsidR="00137108" w:rsidRDefault="00137108" w:rsidP="0032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lang w:eastAsia="ru-RU"/>
        </w:rPr>
      </w:pPr>
    </w:p>
    <w:p w:rsidR="007800DA" w:rsidRPr="007800DA" w:rsidRDefault="007800DA" w:rsidP="00B43185">
      <w:pPr>
        <w:spacing w:after="0" w:line="240" w:lineRule="auto"/>
        <w:jc w:val="center"/>
        <w:rPr>
          <w:rFonts w:ascii="Verdana" w:eastAsia="Times New Roman" w:hAnsi="Verdana" w:cs="Times New Roman"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>Во время</w:t>
      </w:r>
      <w:r w:rsidR="008E5351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 xml:space="preserve"> нахождения на катке запрещается</w:t>
      </w:r>
      <w:r w:rsidRPr="007800DA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>:</w:t>
      </w:r>
      <w:r w:rsidR="00B43185" w:rsidRPr="00B43185">
        <w:t xml:space="preserve"> </w:t>
      </w:r>
    </w:p>
    <w:p w:rsidR="007800DA" w:rsidRPr="007A0ED9" w:rsidRDefault="007800DA" w:rsidP="007A0ED9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7800DA" w:rsidRPr="007A0ED9" w:rsidRDefault="007800DA" w:rsidP="007A0ED9">
      <w:pPr>
        <w:pStyle w:val="a6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Приносить с собой спиртные напитки и распивать их на территории катка.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Портить инвентарь и ледовое покрытие.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Выходить на лед с животными.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Проявлять неуважение к обслуживающему персоналу и посетителям катка.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7800DA" w:rsidRPr="007A0ED9" w:rsidRDefault="007800DA" w:rsidP="007F4A1B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A0ED9">
        <w:rPr>
          <w:rFonts w:ascii="Times New Roman" w:eastAsia="Times New Roman" w:hAnsi="Times New Roman" w:cs="Times New Roman"/>
          <w:color w:val="000000"/>
          <w:lang w:eastAsia="ru-RU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B43185" w:rsidRDefault="00B43185" w:rsidP="0032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</w:pPr>
    </w:p>
    <w:p w:rsidR="00B43185" w:rsidRDefault="00B43185" w:rsidP="0032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</w:pPr>
    </w:p>
    <w:p w:rsidR="007800DA" w:rsidRPr="007800DA" w:rsidRDefault="00B43185" w:rsidP="0032274C">
      <w:pPr>
        <w:spacing w:after="0" w:line="240" w:lineRule="auto"/>
        <w:jc w:val="center"/>
        <w:rPr>
          <w:rFonts w:ascii="Verdana" w:eastAsia="Times New Roman" w:hAnsi="Verdana" w:cs="Times New Roman"/>
          <w:color w:val="984806" w:themeColor="accent6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984806" w:themeColor="accent6" w:themeShade="8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634365</wp:posOffset>
            </wp:positionV>
            <wp:extent cx="1403985" cy="1919605"/>
            <wp:effectExtent l="19050" t="0" r="5715" b="0"/>
            <wp:wrapSquare wrapText="bothSides"/>
            <wp:docPr id="42" name="Рисунок 42" descr="http://womenforsafety.org/aimages/137858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omenforsafety.org/aimages/13785853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800DA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Правила пожарной безопасности во время новогодних праздников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Не украшайте ёлку матерчатыми и пластмассовыми игрушками.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Не обкладывайте подставку ёлки ватой.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 xml:space="preserve">Освещать ёлку следует только </w:t>
      </w:r>
      <w:proofErr w:type="spellStart"/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электрогирляндами</w:t>
      </w:r>
      <w:proofErr w:type="spellEnd"/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промышленного производства.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Нельзя ремонтировать и вторично использовать не сработавшую пиротехнику.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Категорически запрещается применять самодельные пиротехнические устройства.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Использовать пиротехнику только на специально отведённых местах.</w:t>
      </w:r>
    </w:p>
    <w:p w:rsidR="00BD5E55" w:rsidRDefault="00BD5E55" w:rsidP="0032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ru-RU"/>
        </w:rPr>
      </w:pPr>
    </w:p>
    <w:p w:rsidR="007800DA" w:rsidRPr="007800DA" w:rsidRDefault="007800DA" w:rsidP="0032274C">
      <w:pPr>
        <w:spacing w:after="0" w:line="240" w:lineRule="auto"/>
        <w:jc w:val="center"/>
        <w:rPr>
          <w:rFonts w:ascii="Verdana" w:eastAsia="Times New Roman" w:hAnsi="Verdana" w:cs="Times New Roman"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Правила поведения зимой на открытых водоёмах</w:t>
      </w:r>
      <w:r w:rsidR="00BC37D7" w:rsidRPr="006112B3">
        <w:rPr>
          <w:sz w:val="24"/>
          <w:szCs w:val="24"/>
        </w:rPr>
        <w:t xml:space="preserve"> </w:t>
      </w:r>
    </w:p>
    <w:p w:rsidR="007800DA" w:rsidRPr="007F4A1B" w:rsidRDefault="00C1529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5934075</wp:posOffset>
            </wp:positionV>
            <wp:extent cx="1898015" cy="1200150"/>
            <wp:effectExtent l="19050" t="0" r="6985" b="0"/>
            <wp:wrapSquare wrapText="bothSides"/>
            <wp:docPr id="45" name="Рисунок 45" descr="http://sch63.mskzapad.ru/images/users-files/sch63/012_1kopiya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ch63.mskzapad.ru/images/users-files/sch63/012_1kopiya_previe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F4A1B">
        <w:rPr>
          <w:rFonts w:ascii="Times New Roman" w:eastAsia="Times New Roman" w:hAnsi="Times New Roman" w:cs="Times New Roman"/>
          <w:color w:val="000000"/>
          <w:lang w:eastAsia="ru-RU"/>
        </w:rPr>
        <w:t>Не выходите на тонкий неокрепший лед</w:t>
      </w:r>
      <w:r w:rsidR="00BC37D7" w:rsidRPr="007F4A1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Места с темным прозрачным льдом более </w:t>
      </w: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надежны, чем соседние с ним — непрозрачные, замерзавшие со снегом.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eгo</w:t>
      </w:r>
      <w:proofErr w:type="spellEnd"/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 xml:space="preserve"> поперек тела.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7800DA" w:rsidRPr="007F4A1B" w:rsidRDefault="006112B3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7185660</wp:posOffset>
            </wp:positionH>
            <wp:positionV relativeFrom="margin">
              <wp:posOffset>2888615</wp:posOffset>
            </wp:positionV>
            <wp:extent cx="1855470" cy="1311910"/>
            <wp:effectExtent l="19050" t="0" r="0" b="0"/>
            <wp:wrapSquare wrapText="bothSides"/>
            <wp:docPr id="51" name="Рисунок 51" descr="http://school.xvatit.com/images/c/c6/T24lc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chool.xvatit.com/images/c/c6/T24lc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F4A1B">
        <w:rPr>
          <w:rFonts w:ascii="Times New Roman" w:eastAsia="Times New Roman" w:hAnsi="Times New Roman" w:cs="Times New Roman"/>
          <w:color w:val="000000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7800DA" w:rsidRPr="007F4A1B" w:rsidRDefault="007800DA" w:rsidP="007F4A1B">
      <w:pPr>
        <w:pStyle w:val="a6"/>
        <w:numPr>
          <w:ilvl w:val="0"/>
          <w:numId w:val="15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BD5E55" w:rsidRDefault="00BD5E55" w:rsidP="00F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lang w:eastAsia="ru-RU"/>
        </w:rPr>
      </w:pPr>
    </w:p>
    <w:p w:rsidR="007800DA" w:rsidRPr="007800DA" w:rsidRDefault="007800DA" w:rsidP="00C1529A">
      <w:pPr>
        <w:spacing w:after="0" w:line="240" w:lineRule="auto"/>
        <w:jc w:val="center"/>
        <w:rPr>
          <w:rFonts w:ascii="Verdana" w:eastAsia="Times New Roman" w:hAnsi="Verdana" w:cs="Times New Roman"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 xml:space="preserve">При </w:t>
      </w:r>
      <w:proofErr w:type="spellStart"/>
      <w:r w:rsidRPr="007800DA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>проламывании</w:t>
      </w:r>
      <w:proofErr w:type="spellEnd"/>
      <w:r w:rsidRPr="007800DA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 xml:space="preserve"> льда необходимо:</w:t>
      </w:r>
    </w:p>
    <w:p w:rsidR="007800DA" w:rsidRPr="007F4A1B" w:rsidRDefault="00C1529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8E535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3607435</wp:posOffset>
            </wp:positionH>
            <wp:positionV relativeFrom="margin">
              <wp:posOffset>5194300</wp:posOffset>
            </wp:positionV>
            <wp:extent cx="1889125" cy="1247775"/>
            <wp:effectExtent l="19050" t="0" r="0" b="0"/>
            <wp:wrapSquare wrapText="bothSides"/>
            <wp:docPr id="13" name="Рисунок 48" descr="http://www.bylkov.ru/_ph/265/2/13042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bylkov.ru/_ph/265/2/13042069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315" t="6550" r="2953" b="29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0DA" w:rsidRPr="007F4A1B">
        <w:rPr>
          <w:rFonts w:ascii="Times New Roman" w:eastAsia="Times New Roman" w:hAnsi="Times New Roman" w:cs="Times New Roman"/>
          <w:color w:val="000000"/>
          <w:lang w:eastAsia="ru-RU"/>
        </w:rPr>
        <w:t>Избавиться от тяжёлых, сковывающих движения предметов.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Выбираться на лёд в месте, где произошло падение.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Выползать на лёд методом «вкручивания», т.е. перекатываясь со спины на живот.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Втыкать в лёд острые предметы, подтягиваясь к ним.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Удаляться от полыньи ползком по собственным следам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Особенно опасен тонкий лед, припорошенный снегом.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7800DA" w:rsidRPr="007F4A1B" w:rsidRDefault="007800DA" w:rsidP="007F4A1B">
      <w:pPr>
        <w:pStyle w:val="a6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BD5E55" w:rsidRPr="006112B3" w:rsidRDefault="00BD5E55" w:rsidP="0032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</w:pPr>
    </w:p>
    <w:p w:rsidR="007800DA" w:rsidRPr="007800DA" w:rsidRDefault="007800DA" w:rsidP="00C1529A">
      <w:pPr>
        <w:spacing w:after="0" w:line="240" w:lineRule="auto"/>
        <w:jc w:val="center"/>
        <w:rPr>
          <w:rFonts w:ascii="Verdana" w:eastAsia="Times New Roman" w:hAnsi="Verdana" w:cs="Times New Roman"/>
          <w:color w:val="984806" w:themeColor="accent6" w:themeShade="80"/>
          <w:sz w:val="24"/>
          <w:szCs w:val="24"/>
          <w:lang w:eastAsia="ru-RU"/>
        </w:rPr>
      </w:pPr>
      <w:r w:rsidRPr="007800DA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>Первая помощь при переохлаждении и обморожении:</w:t>
      </w:r>
    </w:p>
    <w:p w:rsidR="007800DA" w:rsidRPr="007F4A1B" w:rsidRDefault="007800DA" w:rsidP="007F4A1B">
      <w:pPr>
        <w:pStyle w:val="a6"/>
        <w:numPr>
          <w:ilvl w:val="0"/>
          <w:numId w:val="16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Доставить пострадавшего в помещение и постараться согреть. Лучше вс</w:t>
      </w:r>
      <w:r w:rsidR="008E5351" w:rsidRPr="007F4A1B">
        <w:rPr>
          <w:rFonts w:ascii="Times New Roman" w:eastAsia="Times New Roman" w:hAnsi="Times New Roman" w:cs="Times New Roman"/>
          <w:color w:val="000000"/>
          <w:lang w:eastAsia="ru-RU"/>
        </w:rPr>
        <w:t>его это сделать с помощью ванны. Т</w:t>
      </w: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емпература воды должна быть от 30 до 40 градусов</w:t>
      </w:r>
      <w:r w:rsidR="008E5351" w:rsidRPr="007F4A1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800DA" w:rsidRPr="007F4A1B" w:rsidRDefault="007800DA" w:rsidP="007F4A1B">
      <w:pPr>
        <w:pStyle w:val="a6"/>
        <w:numPr>
          <w:ilvl w:val="0"/>
          <w:numId w:val="16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7800DA" w:rsidRPr="007F4A1B" w:rsidRDefault="007800DA" w:rsidP="007F4A1B">
      <w:pPr>
        <w:pStyle w:val="a6"/>
        <w:numPr>
          <w:ilvl w:val="0"/>
          <w:numId w:val="16"/>
        </w:numPr>
        <w:spacing w:after="0" w:line="240" w:lineRule="auto"/>
        <w:ind w:left="284" w:hanging="11"/>
        <w:jc w:val="both"/>
        <w:rPr>
          <w:rFonts w:ascii="Verdana" w:eastAsia="Times New Roman" w:hAnsi="Verdana" w:cs="Times New Roman"/>
          <w:color w:val="5D4B00"/>
          <w:lang w:eastAsia="ru-RU"/>
        </w:rPr>
      </w:pPr>
      <w:r w:rsidRPr="007F4A1B">
        <w:rPr>
          <w:rFonts w:ascii="Times New Roman" w:eastAsia="Times New Roman" w:hAnsi="Times New Roman" w:cs="Times New Roman"/>
          <w:color w:val="000000"/>
          <w:lang w:eastAsia="ru-RU"/>
        </w:rPr>
        <w:t>Дать тёплое сладкое питьё или пищу с большим содержанием сахара.</w:t>
      </w:r>
      <w:r w:rsidR="008E5351" w:rsidRPr="008E5351">
        <w:t xml:space="preserve"> </w:t>
      </w:r>
    </w:p>
    <w:p w:rsidR="008E5351" w:rsidRDefault="008E5351" w:rsidP="008E53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</w:rPr>
      </w:pPr>
    </w:p>
    <w:p w:rsidR="008E5351" w:rsidRDefault="008E5351" w:rsidP="008E53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</w:rPr>
      </w:pPr>
    </w:p>
    <w:p w:rsidR="00B85608" w:rsidRDefault="00B85608" w:rsidP="008E53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</w:rPr>
      </w:pPr>
    </w:p>
    <w:p w:rsidR="00B85608" w:rsidRDefault="00B85608" w:rsidP="008E53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</w:rPr>
      </w:pPr>
    </w:p>
    <w:p w:rsidR="00B85608" w:rsidRDefault="00B85608" w:rsidP="008E53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</w:rPr>
      </w:pPr>
    </w:p>
    <w:p w:rsidR="00B85608" w:rsidRDefault="00B85608" w:rsidP="008E53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</w:rPr>
      </w:pPr>
    </w:p>
    <w:p w:rsidR="00680447" w:rsidRPr="00BF4AFF" w:rsidRDefault="00B85608" w:rsidP="00F60D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</w:pPr>
      <w:r>
        <w:rPr>
          <w:rFonts w:ascii="Times New Roman" w:hAnsi="Times New Roman"/>
          <w:b/>
          <w:bCs/>
          <w:color w:val="984806" w:themeColor="accent6" w:themeShade="80"/>
        </w:rPr>
        <w:t>С уважением, Ваш классный руководитель!</w:t>
      </w:r>
      <w:hyperlink r:id="rId15" w:tgtFrame="_blank" w:history="1">
        <w:r w:rsidR="008E5351" w:rsidRPr="00BF4AFF">
          <w:rPr>
            <w:rFonts w:ascii="Arial" w:hAnsi="Arial" w:cs="Arial"/>
            <w:b/>
            <w:color w:val="FF0000"/>
            <w:sz w:val="20"/>
            <w:szCs w:val="20"/>
            <w:bdr w:val="none" w:sz="0" w:space="0" w:color="auto" w:frame="1"/>
          </w:rPr>
          <w:br/>
        </w:r>
      </w:hyperlink>
    </w:p>
    <w:p w:rsidR="00C06264" w:rsidRPr="007800DA" w:rsidRDefault="00C06264" w:rsidP="0032274C">
      <w:pPr>
        <w:spacing w:after="0"/>
        <w:jc w:val="both"/>
        <w:rPr>
          <w:sz w:val="20"/>
          <w:szCs w:val="20"/>
        </w:rPr>
      </w:pPr>
    </w:p>
    <w:sectPr w:rsidR="00C06264" w:rsidRPr="007800DA" w:rsidSect="00B4318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2E1B"/>
    <w:multiLevelType w:val="hybridMultilevel"/>
    <w:tmpl w:val="F264A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72DF"/>
    <w:multiLevelType w:val="multilevel"/>
    <w:tmpl w:val="3E22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249F3"/>
    <w:multiLevelType w:val="multilevel"/>
    <w:tmpl w:val="FCE8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010C8"/>
    <w:multiLevelType w:val="multilevel"/>
    <w:tmpl w:val="1DFE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95119"/>
    <w:multiLevelType w:val="multilevel"/>
    <w:tmpl w:val="092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B5164"/>
    <w:multiLevelType w:val="hybridMultilevel"/>
    <w:tmpl w:val="8202F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D3ACC"/>
    <w:multiLevelType w:val="multilevel"/>
    <w:tmpl w:val="BAD4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906D4"/>
    <w:multiLevelType w:val="hybridMultilevel"/>
    <w:tmpl w:val="DB18AF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61E48"/>
    <w:multiLevelType w:val="multilevel"/>
    <w:tmpl w:val="EED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31D66"/>
    <w:multiLevelType w:val="hybridMultilevel"/>
    <w:tmpl w:val="FD00A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C3093"/>
    <w:multiLevelType w:val="multilevel"/>
    <w:tmpl w:val="885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0C0B0E"/>
    <w:multiLevelType w:val="hybridMultilevel"/>
    <w:tmpl w:val="95CEA0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5217B"/>
    <w:multiLevelType w:val="multilevel"/>
    <w:tmpl w:val="4BA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EE611F"/>
    <w:multiLevelType w:val="multilevel"/>
    <w:tmpl w:val="3CF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B20725"/>
    <w:multiLevelType w:val="multilevel"/>
    <w:tmpl w:val="A5E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981B00"/>
    <w:multiLevelType w:val="multilevel"/>
    <w:tmpl w:val="EA4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32DF8"/>
    <w:multiLevelType w:val="hybridMultilevel"/>
    <w:tmpl w:val="9BAC83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5"/>
  </w:num>
  <w:num w:numId="14">
    <w:abstractNumId w:val="0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DA"/>
    <w:rsid w:val="00137108"/>
    <w:rsid w:val="001A40DE"/>
    <w:rsid w:val="002E095D"/>
    <w:rsid w:val="0032274C"/>
    <w:rsid w:val="003E5AD3"/>
    <w:rsid w:val="00441B25"/>
    <w:rsid w:val="00567080"/>
    <w:rsid w:val="005B7D11"/>
    <w:rsid w:val="006112B3"/>
    <w:rsid w:val="0062659A"/>
    <w:rsid w:val="00670F15"/>
    <w:rsid w:val="00680447"/>
    <w:rsid w:val="007038D4"/>
    <w:rsid w:val="007063A7"/>
    <w:rsid w:val="007800DA"/>
    <w:rsid w:val="007A0ED9"/>
    <w:rsid w:val="007F4A1B"/>
    <w:rsid w:val="008C481F"/>
    <w:rsid w:val="008E5351"/>
    <w:rsid w:val="009F7C2D"/>
    <w:rsid w:val="00AD13EE"/>
    <w:rsid w:val="00B43185"/>
    <w:rsid w:val="00B85608"/>
    <w:rsid w:val="00BA6B55"/>
    <w:rsid w:val="00BC37D7"/>
    <w:rsid w:val="00BD5E55"/>
    <w:rsid w:val="00BF4AFF"/>
    <w:rsid w:val="00C06264"/>
    <w:rsid w:val="00C14A13"/>
    <w:rsid w:val="00C1529A"/>
    <w:rsid w:val="00C46591"/>
    <w:rsid w:val="00CB7B59"/>
    <w:rsid w:val="00CC4D40"/>
    <w:rsid w:val="00D5536F"/>
    <w:rsid w:val="00D97542"/>
    <w:rsid w:val="00DE43AF"/>
    <w:rsid w:val="00E80761"/>
    <w:rsid w:val="00ED7D47"/>
    <w:rsid w:val="00EF09CC"/>
    <w:rsid w:val="00F60D74"/>
    <w:rsid w:val="00F63DED"/>
    <w:rsid w:val="00F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0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r.mail.ru/clb1214203/help.mail.ru/mail-help/auth/multiauth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0CFE-1DF2-47F3-A9E9-BE7F2610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Школа № 127</cp:lastModifiedBy>
  <cp:revision>2</cp:revision>
  <cp:lastPrinted>2024-12-16T05:17:00Z</cp:lastPrinted>
  <dcterms:created xsi:type="dcterms:W3CDTF">2024-12-16T05:23:00Z</dcterms:created>
  <dcterms:modified xsi:type="dcterms:W3CDTF">2024-12-16T05:23:00Z</dcterms:modified>
</cp:coreProperties>
</file>